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620"/>
        <w:tblBorders>
          <w:top w:val="single" w:color="auto" w:sz="4"/>
          <w:left w:val="single" w:color="auto" w:sz="4"/>
          <w:bottom w:val="single" w:color="auto" w:sz="4"/>
          <w:right w:val="single" w:color="auto" w:sz="4"/>
          <w:insideH w:val="single" w:color="auto" w:sz="4"/>
          <w:insideV w:val="single" w:color="auto" w:sz="4"/>
        </w:tblBorders>
      </w:tblPr>
      <w:tblGrid>
        <w:gridCol w:w="10620"/>
      </w:tblGrid>
      <w:tr>
        <w:tc>
          <w:tcPr>
            <w:tcW w:type="dxa" w:w="10620"/>
            <w:tcBorders>
              <w:top w:val="none" w:color="1B3A5C" w:sz="0"/>
              <w:left w:val="none" w:color="1B3A5C" w:sz="0"/>
              <w:bottom w:val="single" w:color="C8882A" w:sz="12"/>
              <w:right w:val="none" w:color="1B3A5C" w:sz="0"/>
            </w:tcBorders>
            <w:shd w:fill="1B3A5C" w:val="clear"/>
            <w:tcMar>
              <w:top w:type="dxa" w:w="440"/>
              <w:left w:type="dxa" w:w="660"/>
              <w:bottom w:type="dxa" w:w="320"/>
              <w:right w:type="dxa" w:w="400"/>
            </w:tcMar>
          </w:tcPr>
          <w:p>
            <w:pPr>
              <w:spacing w:after="60" w:before="0"/>
            </w:pPr>
            <w:r>
              <w:rPr>
                <w:rFonts w:ascii="Arial" w:cs="Arial" w:eastAsia="Arial" w:hAnsi="Arial"/>
                <w:b/>
                <w:bCs/>
                <w:color w:val="FFFFFF"/>
                <w:sz w:val="44"/>
                <w:szCs w:val="44"/>
              </w:rPr>
              <w:t xml:space="preserve">DentalImplantsNV.com</w:t>
            </w:r>
            <w:r>
              <w:rPr>
                <w:rFonts w:ascii="Arial" w:cs="Arial" w:eastAsia="Arial" w:hAnsi="Arial"/>
                <w:color w:val="A8C8D8"/>
                <w:sz w:val="28"/>
                <w:szCs w:val="28"/>
              </w:rPr>
              <w:t xml:space="preserve">  |  Partner Opportunity</w:t>
            </w:r>
          </w:p>
          <w:p>
            <w:pPr>
              <w:spacing w:after="60" w:before="0"/>
            </w:pPr>
            <w:r>
              <w:rPr>
                <w:rFonts w:ascii="Arial" w:cs="Arial" w:eastAsia="Arial" w:hAnsi="Arial"/>
                <w:i/>
                <w:iCs/>
                <w:color w:val="C8DDE8"/>
                <w:sz w:val="20"/>
                <w:szCs w:val="20"/>
              </w:rPr>
              <w:t xml:space="preserve">Nevada's Largest AI-Optimized Dental Implant Directory — Exclusive Lead Partnerships Available</w:t>
            </w:r>
          </w:p>
          <w:p>
            <w:pPr>
              <w:spacing w:after="0" w:before="60"/>
            </w:pPr>
            <w:r>
              <w:rPr>
                <w:rFonts w:ascii="Arial" w:cs="Arial" w:eastAsia="Arial" w:hAnsi="Arial"/>
                <w:color w:val="7AACCC"/>
                <w:sz w:val="18"/>
                <w:szCs w:val="18"/>
              </w:rPr>
              <w:t xml:space="preserve">Las Vegas Metro  |  3,776 Pages  |  110 Neighborhoods  |  Live on Cloudflare Pages</w:t>
            </w:r>
          </w:p>
        </w:tc>
      </w:tr>
    </w:tbl>
    <w:p>
      <w:pPr>
        <w:spacing w:after="2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0D7A8A" w:sz="3"/>
              <w:left w:val="none" w:color="FFFFFF" w:sz="0"/>
              <w:bottom w:val="single" w:color="0D7A8A" w:sz="3"/>
              <w:right w:val="none" w:color="FFFFFF" w:sz="0"/>
            </w:tcBorders>
            <w:shd w:fill="F4F7FA" w:val="clear"/>
            <w:tcMar>
              <w:top w:type="dxa" w:w="160"/>
              <w:left w:type="dxa" w:w="120"/>
              <w:bottom w:type="dxa" w:w="160"/>
              <w:right w:type="dxa" w:w="120"/>
            </w:tcMar>
            <w:vAlign w:val="center"/>
          </w:tcPr>
          <w:p>
            <w:pPr>
              <w:spacing w:after="40" w:before="0"/>
              <w:jc w:val="center"/>
            </w:pPr>
            <w:r>
              <w:rPr>
                <w:rFonts w:ascii="Arial" w:cs="Arial" w:eastAsia="Arial" w:hAnsi="Arial"/>
                <w:b/>
                <w:bCs/>
                <w:color w:val="1B3A5C"/>
                <w:sz w:val="48"/>
                <w:szCs w:val="48"/>
              </w:rPr>
              <w:t xml:space="preserve">3,776</w:t>
            </w:r>
          </w:p>
          <w:p>
            <w:pPr>
              <w:spacing w:after="0" w:before="0"/>
              <w:jc w:val="center"/>
            </w:pPr>
            <w:r>
              <w:rPr>
                <w:rFonts w:ascii="Arial" w:cs="Arial" w:eastAsia="Arial" w:hAnsi="Arial"/>
                <w:color w:val="0D7A8A"/>
                <w:sz w:val="18"/>
                <w:szCs w:val="18"/>
              </w:rPr>
              <w:t xml:space="preserve">Indexed Pages</w:t>
            </w:r>
          </w:p>
        </w:tc>
        <w:tc>
          <w:tcPr>
            <w:tcW w:type="dxa" w:w="3120"/>
            <w:tcBorders>
              <w:top w:val="single" w:color="0D7A8A" w:sz="3"/>
              <w:left w:val="none" w:color="FFFFFF" w:sz="0"/>
              <w:bottom w:val="single" w:color="0D7A8A" w:sz="3"/>
              <w:right w:val="none" w:color="FFFFFF" w:sz="0"/>
            </w:tcBorders>
            <w:shd w:fill="F4F7FA" w:val="clear"/>
            <w:tcMar>
              <w:top w:type="dxa" w:w="160"/>
              <w:left w:type="dxa" w:w="120"/>
              <w:bottom w:type="dxa" w:w="160"/>
              <w:right w:type="dxa" w:w="120"/>
            </w:tcMar>
            <w:vAlign w:val="center"/>
          </w:tcPr>
          <w:p>
            <w:pPr>
              <w:spacing w:after="40" w:before="0"/>
              <w:jc w:val="center"/>
            </w:pPr>
            <w:r>
              <w:rPr>
                <w:rFonts w:ascii="Arial" w:cs="Arial" w:eastAsia="Arial" w:hAnsi="Arial"/>
                <w:b/>
                <w:bCs/>
                <w:color w:val="1B3A5C"/>
                <w:sz w:val="48"/>
                <w:szCs w:val="48"/>
              </w:rPr>
              <w:t xml:space="preserve">110</w:t>
            </w:r>
          </w:p>
          <w:p>
            <w:pPr>
              <w:spacing w:after="0" w:before="0"/>
              <w:jc w:val="center"/>
            </w:pPr>
            <w:r>
              <w:rPr>
                <w:rFonts w:ascii="Arial" w:cs="Arial" w:eastAsia="Arial" w:hAnsi="Arial"/>
                <w:color w:val="0D7A8A"/>
                <w:sz w:val="18"/>
                <w:szCs w:val="18"/>
              </w:rPr>
              <w:t xml:space="preserve">Neighborhoods Covered</w:t>
            </w:r>
          </w:p>
        </w:tc>
        <w:tc>
          <w:tcPr>
            <w:tcW w:type="dxa" w:w="3120"/>
            <w:tcBorders>
              <w:top w:val="single" w:color="0D7A8A" w:sz="3"/>
              <w:left w:val="none" w:color="FFFFFF" w:sz="0"/>
              <w:bottom w:val="single" w:color="0D7A8A" w:sz="3"/>
              <w:right w:val="none" w:color="FFFFFF" w:sz="0"/>
            </w:tcBorders>
            <w:shd w:fill="F4F7FA" w:val="clear"/>
            <w:tcMar>
              <w:top w:type="dxa" w:w="160"/>
              <w:left w:type="dxa" w:w="120"/>
              <w:bottom w:type="dxa" w:w="160"/>
              <w:right w:type="dxa" w:w="120"/>
            </w:tcMar>
            <w:vAlign w:val="center"/>
          </w:tcPr>
          <w:p>
            <w:pPr>
              <w:spacing w:after="40" w:before="0"/>
              <w:jc w:val="center"/>
            </w:pPr>
            <w:r>
              <w:rPr>
                <w:rFonts w:ascii="Arial" w:cs="Arial" w:eastAsia="Arial" w:hAnsi="Arial"/>
                <w:b/>
                <w:bCs/>
                <w:color w:val="1B3A5C"/>
                <w:sz w:val="48"/>
                <w:szCs w:val="48"/>
              </w:rPr>
              <w:t xml:space="preserve">34</w:t>
            </w:r>
          </w:p>
          <w:p>
            <w:pPr>
              <w:spacing w:after="0" w:before="0"/>
              <w:jc w:val="center"/>
            </w:pPr>
            <w:r>
              <w:rPr>
                <w:rFonts w:ascii="Arial" w:cs="Arial" w:eastAsia="Arial" w:hAnsi="Arial"/>
                <w:color w:val="0D7A8A"/>
                <w:sz w:val="18"/>
                <w:szCs w:val="18"/>
              </w:rPr>
              <w:t xml:space="preserve">Implant Procedures</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0D7A8A" w:sz="3"/>
              <w:left w:val="none" w:color="FFFFFF" w:sz="0"/>
              <w:bottom w:val="single" w:color="0D7A8A" w:sz="3"/>
              <w:right w:val="none" w:color="FFFFFF" w:sz="0"/>
            </w:tcBorders>
            <w:shd w:fill="F4F7FA" w:val="clear"/>
            <w:tcMar>
              <w:top w:type="dxa" w:w="160"/>
              <w:left w:type="dxa" w:w="120"/>
              <w:bottom w:type="dxa" w:w="160"/>
              <w:right w:type="dxa" w:w="120"/>
            </w:tcMar>
            <w:vAlign w:val="center"/>
          </w:tcPr>
          <w:p>
            <w:pPr>
              <w:spacing w:after="40" w:before="0"/>
              <w:jc w:val="center"/>
            </w:pPr>
            <w:r>
              <w:rPr>
                <w:rFonts w:ascii="Arial" w:cs="Arial" w:eastAsia="Arial" w:hAnsi="Arial"/>
                <w:b/>
                <w:bCs/>
                <w:color w:val="1B3A5C"/>
                <w:sz w:val="48"/>
                <w:szCs w:val="48"/>
              </w:rPr>
              <w:t xml:space="preserve">4</w:t>
            </w:r>
          </w:p>
          <w:p>
            <w:pPr>
              <w:spacing w:after="0" w:before="0"/>
              <w:jc w:val="center"/>
            </w:pPr>
            <w:r>
              <w:rPr>
                <w:rFonts w:ascii="Arial" w:cs="Arial" w:eastAsia="Arial" w:hAnsi="Arial"/>
                <w:color w:val="0D7A8A"/>
                <w:sz w:val="18"/>
                <w:szCs w:val="18"/>
              </w:rPr>
              <w:t xml:space="preserve">AI Schema Types Per Page</w:t>
            </w:r>
          </w:p>
        </w:tc>
        <w:tc>
          <w:tcPr>
            <w:tcW w:type="dxa" w:w="3120"/>
            <w:tcBorders>
              <w:top w:val="single" w:color="0D7A8A" w:sz="3"/>
              <w:left w:val="none" w:color="FFFFFF" w:sz="0"/>
              <w:bottom w:val="single" w:color="0D7A8A" w:sz="3"/>
              <w:right w:val="none" w:color="FFFFFF" w:sz="0"/>
            </w:tcBorders>
            <w:shd w:fill="F4F7FA" w:val="clear"/>
            <w:tcMar>
              <w:top w:type="dxa" w:w="160"/>
              <w:left w:type="dxa" w:w="120"/>
              <w:bottom w:type="dxa" w:w="160"/>
              <w:right w:type="dxa" w:w="120"/>
            </w:tcMar>
            <w:vAlign w:val="center"/>
          </w:tcPr>
          <w:p>
            <w:pPr>
              <w:spacing w:after="40" w:before="0"/>
              <w:jc w:val="center"/>
            </w:pPr>
            <w:r>
              <w:rPr>
                <w:rFonts w:ascii="Arial" w:cs="Arial" w:eastAsia="Arial" w:hAnsi="Arial"/>
                <w:b/>
                <w:bCs/>
                <w:color w:val="1B3A5C"/>
                <w:sz w:val="48"/>
                <w:szCs w:val="48"/>
              </w:rPr>
              <w:t xml:space="preserve">1 Day</w:t>
            </w:r>
          </w:p>
          <w:p>
            <w:pPr>
              <w:spacing w:after="0" w:before="0"/>
              <w:jc w:val="center"/>
            </w:pPr>
            <w:r>
              <w:rPr>
                <w:rFonts w:ascii="Arial" w:cs="Arial" w:eastAsia="Arial" w:hAnsi="Arial"/>
                <w:color w:val="0D7A8A"/>
                <w:sz w:val="18"/>
                <w:szCs w:val="18"/>
              </w:rPr>
              <w:t xml:space="preserve">Since Launch</w:t>
            </w:r>
          </w:p>
        </w:tc>
        <w:tc>
          <w:tcPr>
            <w:tcW w:type="dxa" w:w="3120"/>
            <w:tcBorders>
              <w:top w:val="single" w:color="0D7A8A" w:sz="3"/>
              <w:left w:val="none" w:color="FFFFFF" w:sz="0"/>
              <w:bottom w:val="single" w:color="0D7A8A" w:sz="3"/>
              <w:right w:val="none" w:color="FFFFFF" w:sz="0"/>
            </w:tcBorders>
            <w:shd w:fill="F4F7FA" w:val="clear"/>
            <w:tcMar>
              <w:top w:type="dxa" w:w="160"/>
              <w:left w:type="dxa" w:w="120"/>
              <w:bottom w:type="dxa" w:w="160"/>
              <w:right w:type="dxa" w:w="120"/>
            </w:tcMar>
            <w:vAlign w:val="center"/>
          </w:tcPr>
          <w:p>
            <w:pPr>
              <w:spacing w:after="40" w:before="0"/>
              <w:jc w:val="center"/>
            </w:pPr>
            <w:r>
              <w:rPr>
                <w:rFonts w:ascii="Arial" w:cs="Arial" w:eastAsia="Arial" w:hAnsi="Arial"/>
                <w:b/>
                <w:bCs/>
                <w:color w:val="1B3A5C"/>
                <w:sz w:val="48"/>
                <w:szCs w:val="48"/>
              </w:rPr>
              <w:t xml:space="preserve">$0</w:t>
            </w:r>
          </w:p>
          <w:p>
            <w:pPr>
              <w:spacing w:after="0" w:before="0"/>
              <w:jc w:val="center"/>
            </w:pPr>
            <w:r>
              <w:rPr>
                <w:rFonts w:ascii="Arial" w:cs="Arial" w:eastAsia="Arial" w:hAnsi="Arial"/>
                <w:color w:val="0D7A8A"/>
                <w:sz w:val="18"/>
                <w:szCs w:val="18"/>
              </w:rPr>
              <w:t xml:space="preserve">Cost to Partner</w:t>
            </w:r>
          </w:p>
        </w:tc>
      </w:tr>
    </w:tbl>
    <w:p>
      <w:pPr>
        <w:spacing w:after="200" w:before="0"/>
      </w:pPr>
    </w:p>
    <w:p>
      <w:pPr>
        <w:pBdr>
          <w:bottom w:val="single" w:color="0D7A8A" w:sz="8" w:space="1"/>
        </w:pBdr>
        <w:spacing w:after="80" w:before="0"/>
      </w:pPr>
    </w:p>
    <w:p>
      <w:pPr>
        <w:spacing w:after="60" w:before="260"/>
      </w:pPr>
      <w:r>
        <w:rPr>
          <w:rFonts w:ascii="Arial" w:cs="Arial" w:eastAsia="Arial" w:hAnsi="Arial"/>
          <w:b/>
          <w:bCs/>
          <w:color w:val="1B3A5C"/>
          <w:spacing w:val="30"/>
          <w:sz w:val="22"/>
          <w:szCs w:val="22"/>
        </w:rPr>
        <w:t xml:space="preserve">WHY DENTALIMPLANTSNV.COM OUTRANKS EVERY COMPETITOR</w:t>
      </w:r>
    </w:p>
    <w:p>
      <w:pPr>
        <w:spacing w:after="60" w:before="40"/>
      </w:pPr>
      <w:r>
        <w:rPr>
          <w:rFonts w:ascii="Arial" w:cs="Arial" w:eastAsia="Arial" w:hAnsi="Arial"/>
          <w:color w:val="1A2535"/>
          <w:sz w:val="20"/>
          <w:szCs w:val="20"/>
        </w:rPr>
        <w:t xml:space="preserve">Most dental implant websites in Las Vegas are general dentistry sites with one or two implant pages. DentalImplantsNV.com was engineered from the ground up as a programmatic SEO machine — purpose-built to dominate every dental implant search query across the Las Vegas metro.</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60"/>
        <w:gridCol w:w="2800"/>
        <w:gridCol w:w="2800"/>
      </w:tblGrid>
      <w:tr>
        <w:trPr>
          <w:tblHeader/>
        </w:trPr>
        <w:tc>
          <w:tcPr>
            <w:tcW w:type="dxa" w:w="3760"/>
            <w:tcBorders>
              <w:top w:val="single" w:color="D8E2ED" w:sz="1"/>
              <w:left w:val="single" w:color="D8E2ED" w:sz="1"/>
              <w:bottom w:val="single" w:color="D8E2ED" w:sz="1"/>
              <w:right w:val="single" w:color="D8E2ED" w:sz="1"/>
            </w:tcBorders>
            <w:shd w:fill="1B3A5C" w:val="clear"/>
            <w:tcMar>
              <w:top w:type="dxa" w:w="100"/>
              <w:left w:type="dxa" w:w="140"/>
              <w:bottom w:type="dxa" w:w="100"/>
              <w:right w:type="dxa" w:w="100"/>
            </w:tcMar>
          </w:tcPr>
          <w:p>
            <w:r>
              <w:rPr>
                <w:rFonts w:ascii="Arial" w:cs="Arial" w:eastAsia="Arial" w:hAnsi="Arial"/>
                <w:b/>
                <w:bCs/>
                <w:color w:val="FFFFFF"/>
                <w:sz w:val="20"/>
                <w:szCs w:val="20"/>
              </w:rPr>
              <w:t xml:space="preserve">Feature</w:t>
            </w:r>
          </w:p>
        </w:tc>
        <w:tc>
          <w:tcPr>
            <w:tcW w:type="dxa" w:w="2800"/>
            <w:tcBorders>
              <w:top w:val="single" w:color="D8E2ED" w:sz="1"/>
              <w:left w:val="single" w:color="D8E2ED" w:sz="1"/>
              <w:bottom w:val="single" w:color="D8E2ED" w:sz="1"/>
              <w:right w:val="single" w:color="D8E2ED" w:sz="1"/>
            </w:tcBorders>
            <w:shd w:fill="0D7A8A" w:val="clear"/>
            <w:tcMar>
              <w:top w:type="dxa" w:w="100"/>
              <w:left w:type="dxa" w:w="140"/>
              <w:bottom w:type="dxa" w:w="100"/>
              <w:right w:type="dxa" w:w="100"/>
            </w:tcMar>
          </w:tcPr>
          <w:p>
            <w:pPr>
              <w:jc w:val="center"/>
            </w:pPr>
            <w:r>
              <w:rPr>
                <w:rFonts w:ascii="Arial" w:cs="Arial" w:eastAsia="Arial" w:hAnsi="Arial"/>
                <w:b/>
                <w:bCs/>
                <w:color w:val="FFFFFF"/>
                <w:sz w:val="20"/>
                <w:szCs w:val="20"/>
              </w:rPr>
              <w:t xml:space="preserve">DentalImplantsNV.com</w:t>
            </w:r>
          </w:p>
        </w:tc>
        <w:tc>
          <w:tcPr>
            <w:tcW w:type="dxa" w:w="2800"/>
            <w:tcBorders>
              <w:top w:val="single" w:color="D8E2ED" w:sz="1"/>
              <w:left w:val="single" w:color="D8E2ED" w:sz="1"/>
              <w:bottom w:val="single" w:color="D8E2ED" w:sz="1"/>
              <w:right w:val="single" w:color="D8E2ED" w:sz="1"/>
            </w:tcBorders>
            <w:shd w:fill="8B8B8B" w:val="clear"/>
            <w:tcMar>
              <w:top w:type="dxa" w:w="100"/>
              <w:left w:type="dxa" w:w="140"/>
              <w:bottom w:type="dxa" w:w="100"/>
              <w:right w:type="dxa" w:w="100"/>
            </w:tcMar>
          </w:tcPr>
          <w:p>
            <w:pPr>
              <w:jc w:val="center"/>
            </w:pPr>
            <w:r>
              <w:rPr>
                <w:rFonts w:ascii="Arial" w:cs="Arial" w:eastAsia="Arial" w:hAnsi="Arial"/>
                <w:b/>
                <w:bCs/>
                <w:color w:val="FFFFFF"/>
                <w:sz w:val="20"/>
                <w:szCs w:val="20"/>
              </w:rPr>
              <w:t xml:space="preserve">Typical LV Competitor</w:t>
            </w:r>
          </w:p>
        </w:tc>
      </w:tr>
      <w:tr>
        <w:tc>
          <w:tcPr>
            <w:tcW w:type="dxa" w:w="37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r>
              <w:rPr>
                <w:rFonts w:ascii="Arial" w:cs="Arial" w:eastAsia="Arial" w:hAnsi="Arial"/>
                <w:b/>
                <w:bCs/>
                <w:color w:val="1B3A5C"/>
                <w:sz w:val="19"/>
                <w:szCs w:val="19"/>
              </w:rPr>
              <w:t xml:space="preserve">Implant-specific pages</w:t>
            </w:r>
          </w:p>
        </w:tc>
        <w:tc>
          <w:tcPr>
            <w:tcW w:type="dxa" w:w="2800"/>
            <w:tcBorders>
              <w:top w:val="single" w:color="D8E2ED" w:sz="1"/>
              <w:left w:val="single" w:color="D8E2ED" w:sz="1"/>
              <w:bottom w:val="single" w:color="D8E2ED" w:sz="1"/>
              <w:right w:val="single" w:color="D8E2ED" w:sz="1"/>
            </w:tcBorders>
            <w:shd w:fill="F0FAF7"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3,776 pages</w:t>
            </w:r>
          </w:p>
        </w:tc>
        <w:tc>
          <w:tcPr>
            <w:tcW w:type="dxa" w:w="28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pPr>
              <w:jc w:val="center"/>
            </w:pPr>
            <w:r>
              <w:rPr>
                <w:rFonts w:ascii="Arial" w:cs="Arial" w:eastAsia="Arial" w:hAnsi="Arial"/>
                <w:color w:val="8B0000"/>
                <w:sz w:val="19"/>
                <w:szCs w:val="19"/>
              </w:rPr>
              <w:t xml:space="preserve">5–20 pages</w:t>
            </w:r>
          </w:p>
        </w:tc>
      </w:tr>
      <w:tr>
        <w:tc>
          <w:tcPr>
            <w:tcW w:type="dxa" w:w="37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tcPr>
          <w:p>
            <w:r>
              <w:rPr>
                <w:rFonts w:ascii="Arial" w:cs="Arial" w:eastAsia="Arial" w:hAnsi="Arial"/>
                <w:b/>
                <w:bCs/>
                <w:color w:val="1B3A5C"/>
                <w:sz w:val="19"/>
                <w:szCs w:val="19"/>
              </w:rPr>
              <w:t xml:space="preserve">Neighborhoods covered</w:t>
            </w:r>
          </w:p>
        </w:tc>
        <w:tc>
          <w:tcPr>
            <w:tcW w:type="dxa" w:w="2800"/>
            <w:tcBorders>
              <w:top w:val="single" w:color="D8E2ED" w:sz="1"/>
              <w:left w:val="single" w:color="D8E2ED" w:sz="1"/>
              <w:bottom w:val="single" w:color="D8E2ED" w:sz="1"/>
              <w:right w:val="single" w:color="D8E2ED" w:sz="1"/>
            </w:tcBorders>
            <w:shd w:fill="E6F4F0"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110 neighborhoods</w:t>
            </w:r>
          </w:p>
        </w:tc>
        <w:tc>
          <w:tcPr>
            <w:tcW w:type="dxa" w:w="28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tcPr>
          <w:p>
            <w:pPr>
              <w:jc w:val="center"/>
            </w:pPr>
            <w:r>
              <w:rPr>
                <w:rFonts w:ascii="Arial" w:cs="Arial" w:eastAsia="Arial" w:hAnsi="Arial"/>
                <w:color w:val="8B0000"/>
                <w:sz w:val="19"/>
                <w:szCs w:val="19"/>
              </w:rPr>
              <w:t xml:space="preserve">1–3 locations</w:t>
            </w:r>
          </w:p>
        </w:tc>
      </w:tr>
      <w:tr>
        <w:tc>
          <w:tcPr>
            <w:tcW w:type="dxa" w:w="37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r>
              <w:rPr>
                <w:rFonts w:ascii="Arial" w:cs="Arial" w:eastAsia="Arial" w:hAnsi="Arial"/>
                <w:b/>
                <w:bCs/>
                <w:color w:val="1B3A5C"/>
                <w:sz w:val="19"/>
                <w:szCs w:val="19"/>
              </w:rPr>
              <w:t xml:space="preserve">AI Schema markup (JSON-LD)</w:t>
            </w:r>
          </w:p>
        </w:tc>
        <w:tc>
          <w:tcPr>
            <w:tcW w:type="dxa" w:w="2800"/>
            <w:tcBorders>
              <w:top w:val="single" w:color="D8E2ED" w:sz="1"/>
              <w:left w:val="single" w:color="D8E2ED" w:sz="1"/>
              <w:bottom w:val="single" w:color="D8E2ED" w:sz="1"/>
              <w:right w:val="single" w:color="D8E2ED" w:sz="1"/>
            </w:tcBorders>
            <w:shd w:fill="F0FAF7"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4 types per page</w:t>
            </w:r>
          </w:p>
        </w:tc>
        <w:tc>
          <w:tcPr>
            <w:tcW w:type="dxa" w:w="28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pPr>
              <w:jc w:val="center"/>
            </w:pPr>
            <w:r>
              <w:rPr>
                <w:rFonts w:ascii="Arial" w:cs="Arial" w:eastAsia="Arial" w:hAnsi="Arial"/>
                <w:color w:val="8B0000"/>
                <w:sz w:val="19"/>
                <w:szCs w:val="19"/>
              </w:rPr>
              <w:t xml:space="preserve">None or basic</w:t>
            </w:r>
          </w:p>
        </w:tc>
      </w:tr>
      <w:tr>
        <w:tc>
          <w:tcPr>
            <w:tcW w:type="dxa" w:w="37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tcPr>
          <w:p>
            <w:r>
              <w:rPr>
                <w:rFonts w:ascii="Arial" w:cs="Arial" w:eastAsia="Arial" w:hAnsi="Arial"/>
                <w:b/>
                <w:bCs/>
                <w:color w:val="1B3A5C"/>
                <w:sz w:val="19"/>
                <w:szCs w:val="19"/>
              </w:rPr>
              <w:t xml:space="preserve">GPS / Geo meta tags</w:t>
            </w:r>
          </w:p>
        </w:tc>
        <w:tc>
          <w:tcPr>
            <w:tcW w:type="dxa" w:w="2800"/>
            <w:tcBorders>
              <w:top w:val="single" w:color="D8E2ED" w:sz="1"/>
              <w:left w:val="single" w:color="D8E2ED" w:sz="1"/>
              <w:bottom w:val="single" w:color="D8E2ED" w:sz="1"/>
              <w:right w:val="single" w:color="D8E2ED" w:sz="1"/>
            </w:tcBorders>
            <w:shd w:fill="E6F4F0"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Every page</w:t>
            </w:r>
          </w:p>
        </w:tc>
        <w:tc>
          <w:tcPr>
            <w:tcW w:type="dxa" w:w="28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tcPr>
          <w:p>
            <w:pPr>
              <w:jc w:val="center"/>
            </w:pPr>
            <w:r>
              <w:rPr>
                <w:rFonts w:ascii="Arial" w:cs="Arial" w:eastAsia="Arial" w:hAnsi="Arial"/>
                <w:color w:val="8B0000"/>
                <w:sz w:val="19"/>
                <w:szCs w:val="19"/>
              </w:rPr>
              <w:t xml:space="preserve">Rarely</w:t>
            </w:r>
          </w:p>
        </w:tc>
      </w:tr>
      <w:tr>
        <w:tc>
          <w:tcPr>
            <w:tcW w:type="dxa" w:w="37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r>
              <w:rPr>
                <w:rFonts w:ascii="Arial" w:cs="Arial" w:eastAsia="Arial" w:hAnsi="Arial"/>
                <w:b/>
                <w:bCs/>
                <w:color w:val="1B3A5C"/>
                <w:sz w:val="19"/>
                <w:szCs w:val="19"/>
              </w:rPr>
              <w:t xml:space="preserve">FAQPage schema</w:t>
            </w:r>
          </w:p>
        </w:tc>
        <w:tc>
          <w:tcPr>
            <w:tcW w:type="dxa" w:w="2800"/>
            <w:tcBorders>
              <w:top w:val="single" w:color="D8E2ED" w:sz="1"/>
              <w:left w:val="single" w:color="D8E2ED" w:sz="1"/>
              <w:bottom w:val="single" w:color="D8E2ED" w:sz="1"/>
              <w:right w:val="single" w:color="D8E2ED" w:sz="1"/>
            </w:tcBorders>
            <w:shd w:fill="F0FAF7"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Every page</w:t>
            </w:r>
          </w:p>
        </w:tc>
        <w:tc>
          <w:tcPr>
            <w:tcW w:type="dxa" w:w="28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pPr>
              <w:jc w:val="center"/>
            </w:pPr>
            <w:r>
              <w:rPr>
                <w:rFonts w:ascii="Arial" w:cs="Arial" w:eastAsia="Arial" w:hAnsi="Arial"/>
                <w:color w:val="8B0000"/>
                <w:sz w:val="19"/>
                <w:szCs w:val="19"/>
              </w:rPr>
              <w:t xml:space="preserve">None</w:t>
            </w:r>
          </w:p>
        </w:tc>
      </w:tr>
      <w:tr>
        <w:tc>
          <w:tcPr>
            <w:tcW w:type="dxa" w:w="37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tcPr>
          <w:p>
            <w:r>
              <w:rPr>
                <w:rFonts w:ascii="Arial" w:cs="Arial" w:eastAsia="Arial" w:hAnsi="Arial"/>
                <w:b/>
                <w:bCs/>
                <w:color w:val="1B3A5C"/>
                <w:sz w:val="19"/>
                <w:szCs w:val="19"/>
              </w:rPr>
              <w:t xml:space="preserve">BreadcrumbList schema</w:t>
            </w:r>
          </w:p>
        </w:tc>
        <w:tc>
          <w:tcPr>
            <w:tcW w:type="dxa" w:w="2800"/>
            <w:tcBorders>
              <w:top w:val="single" w:color="D8E2ED" w:sz="1"/>
              <w:left w:val="single" w:color="D8E2ED" w:sz="1"/>
              <w:bottom w:val="single" w:color="D8E2ED" w:sz="1"/>
              <w:right w:val="single" w:color="D8E2ED" w:sz="1"/>
            </w:tcBorders>
            <w:shd w:fill="E6F4F0"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Every page</w:t>
            </w:r>
          </w:p>
        </w:tc>
        <w:tc>
          <w:tcPr>
            <w:tcW w:type="dxa" w:w="28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tcPr>
          <w:p>
            <w:pPr>
              <w:jc w:val="center"/>
            </w:pPr>
            <w:r>
              <w:rPr>
                <w:rFonts w:ascii="Arial" w:cs="Arial" w:eastAsia="Arial" w:hAnsi="Arial"/>
                <w:color w:val="8B0000"/>
                <w:sz w:val="19"/>
                <w:szCs w:val="19"/>
              </w:rPr>
              <w:t xml:space="preserve">Rare</w:t>
            </w:r>
          </w:p>
        </w:tc>
      </w:tr>
      <w:tr>
        <w:tc>
          <w:tcPr>
            <w:tcW w:type="dxa" w:w="37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r>
              <w:rPr>
                <w:rFonts w:ascii="Arial" w:cs="Arial" w:eastAsia="Arial" w:hAnsi="Arial"/>
                <w:b/>
                <w:bCs/>
                <w:color w:val="1B3A5C"/>
                <w:sz w:val="19"/>
                <w:szCs w:val="19"/>
              </w:rPr>
              <w:t xml:space="preserve">Dedicated procedure pages</w:t>
            </w:r>
          </w:p>
        </w:tc>
        <w:tc>
          <w:tcPr>
            <w:tcW w:type="dxa" w:w="2800"/>
            <w:tcBorders>
              <w:top w:val="single" w:color="D8E2ED" w:sz="1"/>
              <w:left w:val="single" w:color="D8E2ED" w:sz="1"/>
              <w:bottom w:val="single" w:color="D8E2ED" w:sz="1"/>
              <w:right w:val="single" w:color="D8E2ED" w:sz="1"/>
            </w:tcBorders>
            <w:shd w:fill="F0FAF7"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34 procedures</w:t>
            </w:r>
          </w:p>
        </w:tc>
        <w:tc>
          <w:tcPr>
            <w:tcW w:type="dxa" w:w="28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pPr>
              <w:jc w:val="center"/>
            </w:pPr>
            <w:r>
              <w:rPr>
                <w:rFonts w:ascii="Arial" w:cs="Arial" w:eastAsia="Arial" w:hAnsi="Arial"/>
                <w:color w:val="8B0000"/>
                <w:sz w:val="19"/>
                <w:szCs w:val="19"/>
              </w:rPr>
              <w:t xml:space="preserve">1–2 pages</w:t>
            </w:r>
          </w:p>
        </w:tc>
      </w:tr>
      <w:tr>
        <w:tc>
          <w:tcPr>
            <w:tcW w:type="dxa" w:w="37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tcPr>
          <w:p>
            <w:r>
              <w:rPr>
                <w:rFonts w:ascii="Arial" w:cs="Arial" w:eastAsia="Arial" w:hAnsi="Arial"/>
                <w:b/>
                <w:bCs/>
                <w:color w:val="1B3A5C"/>
                <w:sz w:val="19"/>
                <w:szCs w:val="19"/>
              </w:rPr>
              <w:t xml:space="preserve">Interactive patient quiz</w:t>
            </w:r>
          </w:p>
        </w:tc>
        <w:tc>
          <w:tcPr>
            <w:tcW w:type="dxa" w:w="2800"/>
            <w:tcBorders>
              <w:top w:val="single" w:color="D8E2ED" w:sz="1"/>
              <w:left w:val="single" w:color="D8E2ED" w:sz="1"/>
              <w:bottom w:val="single" w:color="D8E2ED" w:sz="1"/>
              <w:right w:val="single" w:color="D8E2ED" w:sz="1"/>
            </w:tcBorders>
            <w:shd w:fill="E6F4F0"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Yes</w:t>
            </w:r>
          </w:p>
        </w:tc>
        <w:tc>
          <w:tcPr>
            <w:tcW w:type="dxa" w:w="28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tcPr>
          <w:p>
            <w:pPr>
              <w:jc w:val="center"/>
            </w:pPr>
            <w:r>
              <w:rPr>
                <w:rFonts w:ascii="Arial" w:cs="Arial" w:eastAsia="Arial" w:hAnsi="Arial"/>
                <w:color w:val="8B0000"/>
                <w:sz w:val="19"/>
                <w:szCs w:val="19"/>
              </w:rPr>
              <w:t xml:space="preserve">No</w:t>
            </w:r>
          </w:p>
        </w:tc>
      </w:tr>
      <w:tr>
        <w:tc>
          <w:tcPr>
            <w:tcW w:type="dxa" w:w="37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r>
              <w:rPr>
                <w:rFonts w:ascii="Arial" w:cs="Arial" w:eastAsia="Arial" w:hAnsi="Arial"/>
                <w:b/>
                <w:bCs/>
                <w:color w:val="1B3A5C"/>
                <w:sz w:val="19"/>
                <w:szCs w:val="19"/>
              </w:rPr>
              <w:t xml:space="preserve">Lead capture forms</w:t>
            </w:r>
          </w:p>
        </w:tc>
        <w:tc>
          <w:tcPr>
            <w:tcW w:type="dxa" w:w="2800"/>
            <w:tcBorders>
              <w:top w:val="single" w:color="D8E2ED" w:sz="1"/>
              <w:left w:val="single" w:color="D8E2ED" w:sz="1"/>
              <w:bottom w:val="single" w:color="D8E2ED" w:sz="1"/>
              <w:right w:val="single" w:color="D8E2ED" w:sz="1"/>
            </w:tcBorders>
            <w:shd w:fill="F0FAF7" w:val="clear"/>
            <w:tcMar>
              <w:top w:type="dxa" w:w="80"/>
              <w:left w:type="dxa" w:w="140"/>
              <w:bottom w:type="dxa" w:w="80"/>
              <w:right w:type="dxa" w:w="100"/>
            </w:tcMar>
          </w:tcPr>
          <w:p>
            <w:pPr>
              <w:jc w:val="center"/>
            </w:pPr>
            <w:r>
              <w:rPr>
                <w:rFonts w:ascii="Arial" w:cs="Arial" w:eastAsia="Arial" w:hAnsi="Arial"/>
                <w:b/>
                <w:bCs/>
                <w:color w:val="0D7A5A"/>
                <w:sz w:val="19"/>
                <w:szCs w:val="19"/>
              </w:rPr>
              <w:t xml:space="preserve">Every page</w:t>
            </w:r>
          </w:p>
        </w:tc>
        <w:tc>
          <w:tcPr>
            <w:tcW w:type="dxa" w:w="28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tcPr>
          <w:p>
            <w:pPr>
              <w:jc w:val="center"/>
            </w:pPr>
            <w:r>
              <w:rPr>
                <w:rFonts w:ascii="Arial" w:cs="Arial" w:eastAsia="Arial" w:hAnsi="Arial"/>
                <w:color w:val="8B0000"/>
                <w:sz w:val="19"/>
                <w:szCs w:val="19"/>
              </w:rPr>
              <w:t xml:space="preserve">Contact page only</w:t>
            </w:r>
          </w:p>
        </w:tc>
      </w:tr>
    </w:tbl>
    <w:p>
      <w:pPr>
        <w:spacing w:after="200" w:before="0"/>
      </w:pPr>
    </w:p>
    <w:p>
      <w:pPr>
        <w:pBdr>
          <w:bottom w:val="single" w:color="0D7A8A" w:sz="8" w:space="1"/>
        </w:pBdr>
        <w:spacing w:after="80" w:before="0"/>
      </w:pPr>
    </w:p>
    <w:p>
      <w:pPr>
        <w:spacing w:after="60" w:before="260"/>
      </w:pPr>
      <w:r>
        <w:rPr>
          <w:rFonts w:ascii="Arial" w:cs="Arial" w:eastAsia="Arial" w:hAnsi="Arial"/>
          <w:b/>
          <w:bCs/>
          <w:color w:val="1B3A5C"/>
          <w:spacing w:val="30"/>
          <w:sz w:val="22"/>
          <w:szCs w:val="22"/>
        </w:rPr>
        <w:t xml:space="preserve">AI SCHEMA &amp; GPS TECHNOLOGY — WHAT IT MEANS FOR YOU</w:t>
      </w:r>
    </w:p>
    <w:p>
      <w:pPr>
        <w:spacing w:after="60" w:before="40"/>
      </w:pPr>
      <w:r>
        <w:rPr>
          <w:rFonts w:ascii="Arial" w:cs="Arial" w:eastAsia="Arial" w:hAnsi="Arial"/>
          <w:color w:val="1A2535"/>
          <w:sz w:val="20"/>
          <w:szCs w:val="20"/>
        </w:rPr>
        <w:t xml:space="preserve">Every single page on DentalImplantsNV.com is wrapped in four layers of structured data that Google's AI search systems read directly. This is the difference between showing up and dominating.</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8E2ED" w:sz="1"/>
              <w:left w:val="single" w:color="D8E2ED" w:sz="1"/>
              <w:bottom w:val="single" w:color="D8E2ED" w:sz="1"/>
              <w:right w:val="single" w:color="D8E2ED" w:sz="1"/>
            </w:tcBorders>
            <w:shd w:fill="1B3A5C" w:val="clear"/>
            <w:tcMar>
              <w:top w:type="dxa" w:w="100"/>
              <w:left w:type="dxa" w:w="140"/>
              <w:bottom w:type="dxa" w:w="100"/>
              <w:right w:type="dxa" w:w="100"/>
            </w:tcMar>
          </w:tcPr>
          <w:p>
            <w:r>
              <w:rPr>
                <w:rFonts w:ascii="Arial" w:cs="Arial" w:eastAsia="Arial" w:hAnsi="Arial"/>
                <w:b/>
                <w:bCs/>
                <w:color w:val="FFFFFF"/>
                <w:sz w:val="20"/>
                <w:szCs w:val="20"/>
              </w:rPr>
              <w:t xml:space="preserve">Schema Type</w:t>
            </w:r>
          </w:p>
        </w:tc>
        <w:tc>
          <w:tcPr>
            <w:tcW w:type="dxa" w:w="6160"/>
            <w:tcBorders>
              <w:top w:val="single" w:color="D8E2ED" w:sz="1"/>
              <w:left w:val="single" w:color="D8E2ED" w:sz="1"/>
              <w:bottom w:val="single" w:color="D8E2ED" w:sz="1"/>
              <w:right w:val="single" w:color="D8E2ED" w:sz="1"/>
            </w:tcBorders>
            <w:shd w:fill="1B3A5C" w:val="clear"/>
            <w:tcMar>
              <w:top w:type="dxa" w:w="100"/>
              <w:left w:type="dxa" w:w="140"/>
              <w:bottom w:type="dxa" w:w="100"/>
              <w:right w:type="dxa" w:w="100"/>
            </w:tcMar>
          </w:tcPr>
          <w:p>
            <w:r>
              <w:rPr>
                <w:rFonts w:ascii="Arial" w:cs="Arial" w:eastAsia="Arial" w:hAnsi="Arial"/>
                <w:b/>
                <w:bCs/>
                <w:color w:val="FFFFFF"/>
                <w:sz w:val="20"/>
                <w:szCs w:val="20"/>
              </w:rPr>
              <w:t xml:space="preserve">What It Does for Search Ranking</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Dentist</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Identifies the business as a dental provider. Triggers Google's medical/healthcare knowledge panels.</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LocalBusiness</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Pins the page to a specific address and service area. Powers Google Maps visibility and local pack results.</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MedicalOrganization</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Signals clinical authority to AI-driven search. Required for AI Overviews (SGE) to cite your practice.</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WebPage</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Communicates page structure to crawlers. Improves indexation speed and content classification.</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FAQPage</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Enables rich results with expandable Q&amp;A in Google SERPs — more real estate, higher click-through rates.</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BreadcrumbList</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Shows the full site hierarchy in search results. Improves user trust and click-through rates.</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GPS / Geo Meta Tags</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Embeds exact lat/lng coordinates on every neighborhood page. Tells Google precisely which geographic area each page serves.</w:t>
            </w:r>
          </w:p>
        </w:tc>
      </w:tr>
    </w:tbl>
    <w:p>
      <w:pPr>
        <w:spacing w:after="200" w:before="0"/>
      </w:pPr>
    </w:p>
    <w:p>
      <w:pPr>
        <w:pBdr>
          <w:bottom w:val="single" w:color="0D7A8A" w:sz="8" w:space="1"/>
        </w:pBdr>
        <w:spacing w:after="80" w:before="0"/>
      </w:pPr>
    </w:p>
    <w:p>
      <w:pPr>
        <w:spacing w:after="60" w:before="260"/>
      </w:pPr>
      <w:r>
        <w:rPr>
          <w:rFonts w:ascii="Arial" w:cs="Arial" w:eastAsia="Arial" w:hAnsi="Arial"/>
          <w:b/>
          <w:bCs/>
          <w:color w:val="1B3A5C"/>
          <w:spacing w:val="30"/>
          <w:sz w:val="22"/>
          <w:szCs w:val="22"/>
        </w:rPr>
        <w:t xml:space="preserve">PARTNERSHIP OPTIONS — EXCLUSIVE IMPLANT LEADS FOR YOUR PRACTICE</w:t>
      </w:r>
    </w:p>
    <w:p>
      <w:pPr>
        <w:spacing w:after="60" w:before="40"/>
      </w:pPr>
      <w:r>
        <w:rPr>
          <w:rFonts w:ascii="Arial" w:cs="Arial" w:eastAsia="Arial" w:hAnsi="Arial"/>
          <w:color w:val="1A2535"/>
          <w:sz w:val="20"/>
          <w:szCs w:val="20"/>
        </w:rPr>
        <w:t xml:space="preserve">We are not a marketing agency. We are a digital asset owner looking for one exclusive implant partner per geographic zone in Las Vegas. Here is how the arrangement works:</w:t>
      </w:r>
    </w:p>
    <w:p>
      <w:pPr>
        <w:spacing w:after="80" w:before="0"/>
      </w:pPr>
    </w:p>
    <w:p>
      <w:pPr>
        <w:spacing w:after="40" w:before="80"/>
      </w:pPr>
      <w:r>
        <w:rPr>
          <w:rFonts w:ascii="Arial" w:cs="Arial" w:eastAsia="Arial" w:hAnsi="Arial"/>
          <w:b/>
          <w:bCs/>
          <w:color w:val="0D7A8A"/>
          <w:sz w:val="22"/>
          <w:szCs w:val="22"/>
        </w:rPr>
        <w:t xml:space="preserve">Option 1: Pay-Per-Lead</w:t>
      </w:r>
    </w:p>
    <w:p>
      <w:pPr>
        <w:spacing w:after="60" w:before="40"/>
      </w:pPr>
      <w:r>
        <w:rPr>
          <w:rFonts w:ascii="Arial" w:cs="Arial" w:eastAsia="Arial" w:hAnsi="Arial"/>
          <w:color w:val="1A2535"/>
          <w:sz w:val="20"/>
          <w:szCs w:val="20"/>
        </w:rPr>
        <w:t xml:space="preserve">You pay only for qualified leads — patients actively searching for dental implants in Las Vegas who have submitted a contact form on the site. No monthly retainers, no setup fees. Each lead includes the patient's name, phone number, neighborhood, and procedure interest.</w:t>
      </w:r>
    </w:p>
    <w:p>
      <w:pPr>
        <w:pStyle w:val="ListParagraph"/>
        <w:numPr>
          <w:ilvl w:val="0"/>
          <w:numId w:val="2"/>
        </w:numPr>
        <w:spacing w:after="30" w:before="30"/>
      </w:pPr>
      <w:r>
        <w:rPr>
          <w:rFonts w:ascii="Arial" w:cs="Arial" w:eastAsia="Arial" w:hAnsi="Arial"/>
          <w:b/>
          <w:bCs/>
          <w:color w:val="1A2535"/>
          <w:sz w:val="20"/>
          <w:szCs w:val="20"/>
        </w:rPr>
        <w:t xml:space="preserve">Leads are exclusive to your practice — never resold</w:t>
      </w:r>
    </w:p>
    <w:p>
      <w:pPr>
        <w:pStyle w:val="ListParagraph"/>
        <w:numPr>
          <w:ilvl w:val="0"/>
          <w:numId w:val="2"/>
        </w:numPr>
        <w:spacing w:after="30" w:before="30"/>
      </w:pPr>
      <w:r>
        <w:rPr>
          <w:rFonts w:ascii="Arial" w:cs="Arial" w:eastAsia="Arial" w:hAnsi="Arial"/>
          <w:b w:val="false"/>
          <w:bCs w:val="false"/>
          <w:color w:val="1A2535"/>
          <w:sz w:val="20"/>
          <w:szCs w:val="20"/>
        </w:rPr>
        <w:t xml:space="preserve">Geographic exclusivity available by neighborhood cluster</w:t>
      </w:r>
    </w:p>
    <w:p>
      <w:pPr>
        <w:pStyle w:val="ListParagraph"/>
        <w:numPr>
          <w:ilvl w:val="0"/>
          <w:numId w:val="2"/>
        </w:numPr>
        <w:spacing w:after="30" w:before="30"/>
      </w:pPr>
      <w:r>
        <w:rPr>
          <w:rFonts w:ascii="Arial" w:cs="Arial" w:eastAsia="Arial" w:hAnsi="Arial"/>
          <w:b w:val="false"/>
          <w:bCs w:val="false"/>
          <w:color w:val="1A2535"/>
          <w:sz w:val="20"/>
          <w:szCs w:val="20"/>
        </w:rPr>
        <w:t xml:space="preserve">Typical lead cost: $85–$175 per verified implant inquiry</w:t>
      </w:r>
    </w:p>
    <w:p>
      <w:pPr>
        <w:pStyle w:val="ListParagraph"/>
        <w:numPr>
          <w:ilvl w:val="0"/>
          <w:numId w:val="2"/>
        </w:numPr>
        <w:spacing w:after="30" w:before="30"/>
      </w:pPr>
      <w:r>
        <w:rPr>
          <w:rFonts w:ascii="Arial" w:cs="Arial" w:eastAsia="Arial" w:hAnsi="Arial"/>
          <w:b w:val="false"/>
          <w:bCs w:val="false"/>
          <w:color w:val="1A2535"/>
          <w:sz w:val="20"/>
          <w:szCs w:val="20"/>
        </w:rPr>
        <w:t xml:space="preserve">Average implant case value: $3,000–$50,000+</w:t>
      </w:r>
    </w:p>
    <w:p>
      <w:pPr>
        <w:spacing w:after="80" w:before="0"/>
      </w:pPr>
    </w:p>
    <w:p>
      <w:pPr>
        <w:spacing w:after="40" w:before="80"/>
      </w:pPr>
      <w:r>
        <w:rPr>
          <w:rFonts w:ascii="Arial" w:cs="Arial" w:eastAsia="Arial" w:hAnsi="Arial"/>
          <w:b/>
          <w:bCs/>
          <w:color w:val="0D7A8A"/>
          <w:sz w:val="22"/>
          <w:szCs w:val="22"/>
        </w:rPr>
        <w:t xml:space="preserve">Option 2: Monthly Exclusivity Retainer</w:t>
      </w:r>
    </w:p>
    <w:p>
      <w:pPr>
        <w:spacing w:after="60" w:before="40"/>
      </w:pPr>
      <w:r>
        <w:rPr>
          <w:rFonts w:ascii="Arial" w:cs="Arial" w:eastAsia="Arial" w:hAnsi="Arial"/>
          <w:color w:val="1A2535"/>
          <w:sz w:val="20"/>
          <w:szCs w:val="20"/>
        </w:rPr>
        <w:t xml:space="preserve">Lock in exclusive placement across all 3,776 pages for a defined service zone. Your practice name, phone number, and CTA appear on every page in your territory. Includes all leads generated in that zone at no additional per-lead cost.</w:t>
      </w:r>
    </w:p>
    <w:p>
      <w:pPr>
        <w:pStyle w:val="ListParagraph"/>
        <w:numPr>
          <w:ilvl w:val="0"/>
          <w:numId w:val="2"/>
        </w:numPr>
        <w:spacing w:after="30" w:before="30"/>
      </w:pPr>
      <w:r>
        <w:rPr>
          <w:rFonts w:ascii="Arial" w:cs="Arial" w:eastAsia="Arial" w:hAnsi="Arial"/>
          <w:b w:val="false"/>
          <w:bCs w:val="false"/>
          <w:color w:val="1A2535"/>
          <w:sz w:val="20"/>
          <w:szCs w:val="20"/>
        </w:rPr>
        <w:t xml:space="preserve">Flat monthly fee — all leads included</w:t>
      </w:r>
    </w:p>
    <w:p>
      <w:pPr>
        <w:pStyle w:val="ListParagraph"/>
        <w:numPr>
          <w:ilvl w:val="0"/>
          <w:numId w:val="2"/>
        </w:numPr>
        <w:spacing w:after="30" w:before="30"/>
      </w:pPr>
      <w:r>
        <w:rPr>
          <w:rFonts w:ascii="Arial" w:cs="Arial" w:eastAsia="Arial" w:hAnsi="Arial"/>
          <w:b w:val="false"/>
          <w:bCs w:val="false"/>
          <w:color w:val="1A2535"/>
          <w:sz w:val="20"/>
          <w:szCs w:val="20"/>
        </w:rPr>
        <w:t xml:space="preserve">Your branding embedded site-wide in your territory</w:t>
      </w:r>
    </w:p>
    <w:p>
      <w:pPr>
        <w:pStyle w:val="ListParagraph"/>
        <w:numPr>
          <w:ilvl w:val="0"/>
          <w:numId w:val="2"/>
        </w:numPr>
        <w:spacing w:after="30" w:before="30"/>
      </w:pPr>
      <w:r>
        <w:rPr>
          <w:rFonts w:ascii="Arial" w:cs="Arial" w:eastAsia="Arial" w:hAnsi="Arial"/>
          <w:b w:val="false"/>
          <w:bCs w:val="false"/>
          <w:color w:val="1A2535"/>
          <w:sz w:val="20"/>
          <w:szCs w:val="20"/>
        </w:rPr>
        <w:t xml:space="preserve">Option to renew quarterly with right of first refusal</w:t>
      </w:r>
    </w:p>
    <w:p>
      <w:pPr>
        <w:spacing w:after="80" w:before="0"/>
      </w:pPr>
    </w:p>
    <w:p>
      <w:pPr>
        <w:spacing w:after="40" w:before="80"/>
      </w:pPr>
      <w:r>
        <w:rPr>
          <w:rFonts w:ascii="Arial" w:cs="Arial" w:eastAsia="Arial" w:hAnsi="Arial"/>
          <w:b/>
          <w:bCs/>
          <w:color w:val="0D7A8A"/>
          <w:sz w:val="22"/>
          <w:szCs w:val="22"/>
        </w:rPr>
        <w:t xml:space="preserve">Option 3: Acquire the Site</w:t>
      </w:r>
    </w:p>
    <w:p>
      <w:pPr>
        <w:spacing w:after="60" w:before="40"/>
      </w:pPr>
      <w:r>
        <w:rPr>
          <w:rFonts w:ascii="Arial" w:cs="Arial" w:eastAsia="Arial" w:hAnsi="Arial"/>
          <w:color w:val="1A2535"/>
          <w:sz w:val="20"/>
          <w:szCs w:val="20"/>
        </w:rPr>
        <w:t xml:space="preserve">If you are looking for a long-term competitive moat, you can acquire DentalImplantsNV.com outright. The site transfers with full ownership of the domain, all 3,776 pages, the generator codebase, all data files, and the Cloudflare deployment. You can expand it, redirect it, or redirect all leads to your practice permanently.</w:t>
      </w:r>
    </w:p>
    <w:p>
      <w:pPr>
        <w:pStyle w:val="ListParagraph"/>
        <w:numPr>
          <w:ilvl w:val="0"/>
          <w:numId w:val="2"/>
        </w:numPr>
        <w:spacing w:after="30" w:before="30"/>
      </w:pPr>
      <w:r>
        <w:rPr>
          <w:rFonts w:ascii="Arial" w:cs="Arial" w:eastAsia="Arial" w:hAnsi="Arial"/>
          <w:b w:val="false"/>
          <w:bCs w:val="false"/>
          <w:color w:val="1A2535"/>
          <w:sz w:val="20"/>
          <w:szCs w:val="20"/>
        </w:rPr>
        <w:t xml:space="preserve">Full asset transfer: domain, site, code, data</w:t>
      </w:r>
    </w:p>
    <w:p>
      <w:pPr>
        <w:pStyle w:val="ListParagraph"/>
        <w:numPr>
          <w:ilvl w:val="0"/>
          <w:numId w:val="2"/>
        </w:numPr>
        <w:spacing w:after="30" w:before="30"/>
      </w:pPr>
      <w:r>
        <w:rPr>
          <w:rFonts w:ascii="Arial" w:cs="Arial" w:eastAsia="Arial" w:hAnsi="Arial"/>
          <w:b w:val="false"/>
          <w:bCs w:val="false"/>
          <w:color w:val="1A2535"/>
          <w:sz w:val="20"/>
          <w:szCs w:val="20"/>
        </w:rPr>
        <w:t xml:space="preserve">We remain available for technical support post-acquisition</w:t>
      </w:r>
    </w:p>
    <w:p>
      <w:pPr>
        <w:pStyle w:val="ListParagraph"/>
        <w:numPr>
          <w:ilvl w:val="0"/>
          <w:numId w:val="2"/>
        </w:numPr>
        <w:spacing w:after="30" w:before="30"/>
      </w:pPr>
      <w:r>
        <w:rPr>
          <w:rFonts w:ascii="Arial" w:cs="Arial" w:eastAsia="Arial" w:hAnsi="Arial"/>
          <w:b w:val="false"/>
          <w:bCs w:val="false"/>
          <w:color w:val="1A2535"/>
          <w:sz w:val="20"/>
          <w:szCs w:val="20"/>
        </w:rPr>
        <w:t xml:space="preserve">Acquisition pricing available upon request</w:t>
      </w:r>
    </w:p>
    <w:p>
      <w:pPr>
        <w:spacing w:after="200" w:before="0"/>
      </w:pPr>
    </w:p>
    <w:p>
      <w:pPr>
        <w:pBdr>
          <w:bottom w:val="single" w:color="C8882A" w:sz="8" w:space="1"/>
        </w:pBdr>
        <w:spacing w:after="80" w:before="0"/>
      </w:pPr>
    </w:p>
    <w:p>
      <w:pPr>
        <w:spacing w:after="60" w:before="260"/>
      </w:pPr>
      <w:r>
        <w:rPr>
          <w:rFonts w:ascii="Arial" w:cs="Arial" w:eastAsia="Arial" w:hAnsi="Arial"/>
          <w:b/>
          <w:bCs/>
          <w:color w:val="1B3A5C"/>
          <w:spacing w:val="30"/>
          <w:sz w:val="22"/>
          <w:szCs w:val="22"/>
        </w:rPr>
        <w:t xml:space="preserve">THE NUMBERS — WHY THIS INVESTMENT MAKES SENSE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8E2ED" w:sz="1"/>
              <w:left w:val="single" w:color="D8E2ED" w:sz="1"/>
              <w:bottom w:val="single" w:color="D8E2ED" w:sz="1"/>
              <w:right w:val="single" w:color="D8E2ED" w:sz="1"/>
            </w:tcBorders>
            <w:shd w:fill="C8882A" w:val="clear"/>
            <w:tcMar>
              <w:top w:type="dxa" w:w="100"/>
              <w:left w:type="dxa" w:w="140"/>
              <w:bottom w:type="dxa" w:w="100"/>
              <w:right w:type="dxa" w:w="100"/>
            </w:tcMar>
          </w:tcPr>
          <w:p>
            <w:r>
              <w:rPr>
                <w:rFonts w:ascii="Arial" w:cs="Arial" w:eastAsia="Arial" w:hAnsi="Arial"/>
                <w:b/>
                <w:bCs/>
                <w:color w:val="FFFFFF"/>
                <w:sz w:val="20"/>
                <w:szCs w:val="20"/>
              </w:rPr>
              <w:t xml:space="preserve">Metric</w:t>
            </w:r>
          </w:p>
        </w:tc>
        <w:tc>
          <w:tcPr>
            <w:tcW w:type="dxa" w:w="6160"/>
            <w:tcBorders>
              <w:top w:val="single" w:color="D8E2ED" w:sz="1"/>
              <w:left w:val="single" w:color="D8E2ED" w:sz="1"/>
              <w:bottom w:val="single" w:color="D8E2ED" w:sz="1"/>
              <w:right w:val="single" w:color="D8E2ED" w:sz="1"/>
            </w:tcBorders>
            <w:shd w:fill="C8882A" w:val="clear"/>
            <w:tcMar>
              <w:top w:type="dxa" w:w="100"/>
              <w:left w:type="dxa" w:w="140"/>
              <w:bottom w:type="dxa" w:w="100"/>
              <w:right w:type="dxa" w:w="100"/>
            </w:tcMar>
          </w:tcPr>
          <w:p>
            <w:r>
              <w:rPr>
                <w:rFonts w:ascii="Arial" w:cs="Arial" w:eastAsia="Arial" w:hAnsi="Arial"/>
                <w:b/>
                <w:bCs/>
                <w:color w:val="FFFFFF"/>
                <w:sz w:val="20"/>
                <w:szCs w:val="20"/>
              </w:rPr>
              <w:t xml:space="preserve">Figure</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Las Vegas metro population</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2.3 million residents</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Adults needing implants (est.)</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~15% of adults = 270,000+ prospects</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Monthly implant searches (LV metro)</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~8,000–12,000 searches/month</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Site pages targeting those searches</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3,776 dedicated pages</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Average implant treatment value</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$3,000 (single) to $50,000+ (full arch)</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Break-even on 1 closed case</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Covers months of leads at any tier</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Conversion rate (inquiry to consult)</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Industry avg: 30–50% with fast follow-up</w:t>
            </w:r>
          </w:p>
        </w:tc>
      </w:tr>
    </w:tbl>
    <w:p>
      <w:pPr>
        <w:spacing w:after="200" w:before="0"/>
      </w:pPr>
    </w:p>
    <w:p>
      <w:pPr>
        <w:pBdr>
          <w:bottom w:val="single" w:color="0D7A8A" w:sz="8" w:space="1"/>
        </w:pBdr>
        <w:spacing w:after="80" w:before="0"/>
      </w:pPr>
    </w:p>
    <w:p>
      <w:pPr>
        <w:spacing w:after="60" w:before="260"/>
      </w:pPr>
      <w:r>
        <w:rPr>
          <w:rFonts w:ascii="Arial" w:cs="Arial" w:eastAsia="Arial" w:hAnsi="Arial"/>
          <w:b/>
          <w:bCs/>
          <w:color w:val="1B3A5C"/>
          <w:spacing w:val="30"/>
          <w:sz w:val="22"/>
          <w:szCs w:val="22"/>
        </w:rPr>
        <w:t xml:space="preserve">SITE SPECIFICATIONS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Domain</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DentalImplantsNV.com</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Hosting</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Cloudflare Pages (global CDN, 99.99% uptime, free SSL)</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Total pages</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3,776 (34 procedures × 110 neighborhoods + indexes)</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Procedure pages</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All-on-4, Same Day, Mini Implants, Full Arch, Bone Graft, IV Sedation, and 28 more</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Neighborhood pages</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Henderson, Summerlin, North Las Vegas, Spring Valley, Enterprise, Anthem, and 104 more</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Schema per page</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Dentist + LocalBusiness + MedicalOrganization + WebPage (JSON-LD @graph)</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Additional schema</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FAQPage + BreadcrumbList on every page</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GPS meta tags</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geo.region, geo.placename, geo.position, ICBM — neighborhood-precise coordinates</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Lead capture</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4-step AI quiz + inline contact form on every page</w:t>
            </w:r>
          </w:p>
        </w:tc>
      </w:tr>
      <w:tr>
        <w:tc>
          <w:tcPr>
            <w:tcW w:type="dxa" w:w="320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b/>
                <w:bCs/>
                <w:color w:val="1B3A5C"/>
                <w:sz w:val="19"/>
                <w:szCs w:val="19"/>
              </w:rPr>
              <w:t xml:space="preserve">Site generator</w:t>
            </w:r>
          </w:p>
        </w:tc>
        <w:tc>
          <w:tcPr>
            <w:tcW w:type="dxa" w:w="6160"/>
            <w:tcBorders>
              <w:top w:val="single" w:color="D8E2ED" w:sz="1"/>
              <w:left w:val="single" w:color="D8E2ED" w:sz="1"/>
              <w:bottom w:val="single" w:color="D8E2ED" w:sz="1"/>
              <w:right w:val="single" w:color="D8E2ED" w:sz="1"/>
            </w:tcBorders>
            <w:shd w:fill="F4F7FA" w:val="clear"/>
            <w:tcMar>
              <w:top w:type="dxa" w:w="80"/>
              <w:left w:type="dxa" w:w="140"/>
              <w:bottom w:type="dxa" w:w="80"/>
              <w:right w:type="dxa" w:w="100"/>
            </w:tcMar>
            <w:vAlign w:val="center"/>
          </w:tcPr>
          <w:p>
            <w:r>
              <w:rPr>
                <w:rFonts w:ascii="Arial" w:cs="Arial" w:eastAsia="Arial" w:hAnsi="Arial"/>
                <w:color w:val="1A2535"/>
                <w:sz w:val="19"/>
                <w:szCs w:val="19"/>
              </w:rPr>
              <w:t xml:space="preserve">Python programmatic generator — can expand to any Nevada city in hours</w:t>
            </w:r>
          </w:p>
        </w:tc>
      </w:tr>
      <w:tr>
        <w:tc>
          <w:tcPr>
            <w:tcW w:type="dxa" w:w="320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b/>
                <w:bCs/>
                <w:color w:val="1B3A5C"/>
                <w:sz w:val="19"/>
                <w:szCs w:val="19"/>
              </w:rPr>
              <w:t xml:space="preserve">Sitemap</w:t>
            </w:r>
          </w:p>
        </w:tc>
        <w:tc>
          <w:tcPr>
            <w:tcW w:type="dxa" w:w="6160"/>
            <w:tcBorders>
              <w:top w:val="single" w:color="D8E2ED" w:sz="1"/>
              <w:left w:val="single" w:color="D8E2ED" w:sz="1"/>
              <w:bottom w:val="single" w:color="D8E2ED" w:sz="1"/>
              <w:right w:val="single" w:color="D8E2ED" w:sz="1"/>
            </w:tcBorders>
            <w:shd w:fill="FFFFFF" w:val="clear"/>
            <w:tcMar>
              <w:top w:type="dxa" w:w="80"/>
              <w:left w:type="dxa" w:w="140"/>
              <w:bottom w:type="dxa" w:w="80"/>
              <w:right w:type="dxa" w:w="100"/>
            </w:tcMar>
            <w:vAlign w:val="center"/>
          </w:tcPr>
          <w:p>
            <w:r>
              <w:rPr>
                <w:rFonts w:ascii="Arial" w:cs="Arial" w:eastAsia="Arial" w:hAnsi="Arial"/>
                <w:color w:val="1A2535"/>
                <w:sz w:val="19"/>
                <w:szCs w:val="19"/>
              </w:rPr>
              <w:t xml:space="preserve">3,776 URLs with priority weighting by neighborhood tier</w:t>
            </w:r>
          </w:p>
        </w:tc>
      </w:tr>
    </w:tbl>
    <w:p>
      <w:pPr>
        <w:spacing w:after="2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200"/>
              <w:left w:type="dxa" w:w="300"/>
              <w:bottom w:type="dxa" w:w="200"/>
              <w:right w:type="dxa" w:w="300"/>
            </w:tcMar>
          </w:tcPr>
          <w:p>
            <w:pPr>
              <w:spacing w:after="0" w:before="0"/>
              <w:jc w:val="center"/>
            </w:pPr>
            <w:r>
              <w:rPr>
                <w:rFonts w:ascii="Arial" w:cs="Arial" w:eastAsia="Arial" w:hAnsi="Arial"/>
                <w:b/>
                <w:bCs/>
                <w:color w:val="FFFFFF"/>
                <w:sz w:val="26"/>
                <w:szCs w:val="26"/>
              </w:rPr>
              <w:t xml:space="preserve">Ready to Own the Las Vegas Implant Market?</w:t>
            </w:r>
          </w:p>
          <w:p>
            <w:pPr>
              <w:spacing w:after="0" w:before="60"/>
              <w:jc w:val="center"/>
            </w:pPr>
            <w:r>
              <w:rPr>
                <w:rFonts w:ascii="Arial" w:cs="Arial" w:eastAsia="Arial" w:hAnsi="Arial"/>
                <w:b w:val="false"/>
                <w:bCs w:val="false"/>
                <w:color w:val="B8D8E8"/>
                <w:sz w:val="20"/>
                <w:szCs w:val="20"/>
              </w:rPr>
              <w:t xml:space="preserve">We are offering exclusive partnerships to a limited number of practices.</w:t>
            </w:r>
          </w:p>
          <w:p>
            <w:pPr>
              <w:spacing w:after="0" w:before="60"/>
              <w:jc w:val="center"/>
            </w:pPr>
            <w:r>
              <w:rPr>
                <w:rFonts w:ascii="Arial" w:cs="Arial" w:eastAsia="Arial" w:hAnsi="Arial"/>
                <w:b w:val="false"/>
                <w:bCs w:val="false"/>
                <w:color w:val="FFFFFF"/>
                <w:sz w:val="14"/>
                <w:szCs w:val="14"/>
              </w:rPr>
              <w:t xml:space="preserve"> </w:t>
            </w:r>
          </w:p>
          <w:p>
            <w:pPr>
              <w:spacing w:after="0" w:before="60"/>
              <w:jc w:val="center"/>
            </w:pPr>
            <w:r>
              <w:rPr>
                <w:rFonts w:ascii="Arial" w:cs="Arial" w:eastAsia="Arial" w:hAnsi="Arial"/>
                <w:b/>
                <w:bCs/>
                <w:color w:val="C8882A"/>
                <w:sz w:val="20"/>
                <w:szCs w:val="20"/>
              </w:rPr>
              <w:t xml:space="preserve">Contact:  John Quigley  |  johnquigley@gmail.com</w:t>
            </w:r>
          </w:p>
          <w:p>
            <w:pPr>
              <w:spacing w:after="0" w:before="60"/>
              <w:jc w:val="center"/>
            </w:pPr>
            <w:r>
              <w:rPr>
                <w:rFonts w:ascii="Arial" w:cs="Arial" w:eastAsia="Arial" w:hAnsi="Arial"/>
                <w:b w:val="false"/>
                <w:bCs w:val="false"/>
                <w:color w:val="A8C8D8"/>
                <w:sz w:val="18"/>
                <w:szCs w:val="18"/>
              </w:rPr>
              <w:t xml:space="preserve">DentalImplantsNV.com  |  Partnership &amp; Acquisition Inquiries Welcome</w:t>
            </w:r>
          </w:p>
        </w:tc>
      </w:tr>
    </w:tbl>
    <w:p>
      <w:pPr>
        <w:spacing w:after="120" w:before="0"/>
      </w:pPr>
    </w:p>
    <w:p>
      <w:pPr>
        <w:spacing w:after="0" w:before="0"/>
        <w:jc w:val="center"/>
      </w:pPr>
      <w:r>
        <w:rPr>
          <w:rFonts w:ascii="Arial" w:cs="Arial" w:eastAsia="Arial" w:hAnsi="Arial"/>
          <w:i/>
          <w:iCs/>
          <w:color w:val="999999"/>
          <w:sz w:val="16"/>
          <w:szCs w:val="16"/>
        </w:rPr>
        <w:t xml:space="preserve">This document is confidential and intended solely for the recipient. All statistics are estimates based on publicly available search volume data.</w:t>
      </w:r>
    </w:p>
    <w:sectPr>
      <w:headerReference w:type="default" r:id="rId7"/>
      <w:footerReference w:type="default" r:id="rId8"/>
      <w:pgSz w:w="12240" w:h="15840" w:orient="portrait"/>
      <w:pgMar w:top="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2ED" w:sz="4" w:space="6"/>
      </w:pBdr>
      <w:tabs>
        <w:tab w:val="right" w:pos="9026"/>
      </w:tabs>
      <w:spacing w:after="0" w:before="120"/>
    </w:pPr>
    <w:r>
      <w:rPr>
        <w:rFonts w:ascii="Arial" w:cs="Arial" w:eastAsia="Arial" w:hAnsi="Arial"/>
        <w:color w:val="888888"/>
        <w:sz w:val="16"/>
        <w:szCs w:val="16"/>
      </w:rPr>
      <w:t xml:space="preserve">DentalImplantsNV.com  |  Confidential — Not for Distribution</w:t>
    </w:r>
    <w:r>
      <w:rPr>
        <w:rFonts w:ascii="Arial" w:cs="Arial" w:eastAsia="Arial" w:hAnsi="Arial"/>
        <w:sz w:val="16"/>
        <w:szCs w:val="16"/>
      </w:rPr>
      <w:t xml:space="preserve">	</w:t>
    </w: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535"/>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0"/>
      <w:outlineLvl w:val="0"/>
    </w:pPr>
    <w:rPr>
      <w:rFonts w:ascii="Arial" w:cs="Arial" w:eastAsia="Arial" w:hAnsi="Arial"/>
      <w:b/>
      <w:bCs/>
      <w:color w:val="FFFFFF"/>
      <w:sz w:val="36"/>
      <w:szCs w:val="36"/>
    </w:rPr>
  </w:style>
  <w:style w:type="paragraph" w:styleId="Heading2">
    <w:name w:val="Heading 2"/>
    <w:basedOn w:val="Normal"/>
    <w:next w:val="Normal"/>
    <w:qFormat/>
    <w:pPr>
      <w:spacing w:after="100" w:before="200"/>
      <w:outlineLvl w:val="1"/>
    </w:pPr>
    <w:rPr>
      <w:rFonts w:ascii="Arial" w:cs="Arial" w:eastAsia="Arial" w:hAnsi="Arial"/>
      <w:b/>
      <w:bCs/>
      <w:color w:val="1B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2026-04-24T21:23:23.072Z</dcterms:created>
  <dcterms:modified xsi:type="dcterms:W3CDTF">2026-04-24T21:23:23.073Z</dcterms:modified>
</cp:coreProperties>
</file>

<file path=docProps/custom.xml><?xml version="1.0" encoding="utf-8"?>
<Properties xmlns="http://schemas.openxmlformats.org/officeDocument/2006/custom-properties" xmlns:vt="http://schemas.openxmlformats.org/officeDocument/2006/docPropsVTypes"/>
</file>